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4DB6" w14:textId="77777777" w:rsidR="005612D9" w:rsidRDefault="0034085F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  <w:r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F8AF4B9" wp14:editId="10DB674E">
            <wp:simplePos x="0" y="0"/>
            <wp:positionH relativeFrom="margin">
              <wp:posOffset>-466725</wp:posOffset>
            </wp:positionH>
            <wp:positionV relativeFrom="margin">
              <wp:posOffset>-472440</wp:posOffset>
            </wp:positionV>
            <wp:extent cx="7598410" cy="17735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fact brand 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330A2" w14:textId="77777777" w:rsidR="005612D9" w:rsidRDefault="005612D9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</w:p>
    <w:p w14:paraId="440D97E2" w14:textId="77777777" w:rsidR="005612D9" w:rsidRDefault="005612D9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</w:p>
    <w:p w14:paraId="58889B8E" w14:textId="70ADE1AB" w:rsidR="00C631C1" w:rsidRPr="00560B6D" w:rsidRDefault="00D91275" w:rsidP="00C631C1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  <w:r>
        <w:rPr>
          <w:rFonts w:ascii="Arial" w:hAnsi="Arial" w:cs="Arial"/>
          <w:b/>
          <w:bCs/>
          <w:color w:val="024450"/>
          <w:sz w:val="20"/>
          <w:szCs w:val="20"/>
        </w:rPr>
        <w:t>20</w:t>
      </w:r>
      <w:r w:rsidR="00CE2C4F" w:rsidRPr="00560B6D">
        <w:rPr>
          <w:rFonts w:ascii="Arial" w:hAnsi="Arial" w:cs="Arial"/>
          <w:b/>
          <w:bCs/>
          <w:color w:val="024450"/>
          <w:sz w:val="20"/>
          <w:szCs w:val="20"/>
        </w:rPr>
        <w:t xml:space="preserve"> March 202</w:t>
      </w:r>
      <w:r w:rsidR="00560B6D">
        <w:rPr>
          <w:rFonts w:ascii="Arial" w:hAnsi="Arial" w:cs="Arial"/>
          <w:b/>
          <w:bCs/>
          <w:color w:val="024450"/>
          <w:sz w:val="20"/>
          <w:szCs w:val="20"/>
        </w:rPr>
        <w:t>3</w:t>
      </w:r>
    </w:p>
    <w:p w14:paraId="0BC48A5B" w14:textId="77777777" w:rsidR="00C631C1" w:rsidRPr="00560B6D" w:rsidRDefault="00C631C1" w:rsidP="00C631C1">
      <w:pPr>
        <w:pStyle w:val="BasicParagraph"/>
        <w:rPr>
          <w:rFonts w:ascii="Arial" w:hAnsi="Arial" w:cs="Arial"/>
          <w:color w:val="auto"/>
          <w:spacing w:val="-4"/>
          <w:sz w:val="20"/>
          <w:szCs w:val="20"/>
        </w:rPr>
      </w:pPr>
    </w:p>
    <w:p w14:paraId="551EA503" w14:textId="7F66318E" w:rsidR="005856A6" w:rsidRPr="00560B6D" w:rsidRDefault="005856A6" w:rsidP="005856A6">
      <w:pPr>
        <w:pStyle w:val="BasicParagraph"/>
        <w:spacing w:before="120"/>
        <w:jc w:val="center"/>
        <w:rPr>
          <w:rFonts w:ascii="Arial" w:hAnsi="Arial" w:cs="Arial"/>
          <w:b/>
          <w:bCs/>
          <w:color w:val="024450"/>
          <w:spacing w:val="-8"/>
          <w:sz w:val="40"/>
          <w:szCs w:val="40"/>
        </w:rPr>
      </w:pPr>
      <w:r w:rsidRPr="00560B6D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Benefact Group </w:t>
      </w:r>
      <w:r w:rsidR="00B07140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>in</w:t>
      </w:r>
      <w:r w:rsidRPr="00560B6D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 UK’s</w:t>
      </w:r>
      <w:r w:rsidR="00560B6D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 </w:t>
      </w:r>
      <w:r w:rsidR="00B07140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>top three for charitable giving</w:t>
      </w:r>
    </w:p>
    <w:p w14:paraId="66981ADF" w14:textId="77777777" w:rsidR="005856A6" w:rsidRPr="00560B6D" w:rsidRDefault="005856A6" w:rsidP="005856A6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p w14:paraId="65973C1D" w14:textId="5643B26E" w:rsidR="003D4C87" w:rsidRDefault="003D4C87" w:rsidP="005856A6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  <w:r>
        <w:rPr>
          <w:rFonts w:ascii="Arial" w:hAnsi="Arial" w:cs="Arial"/>
          <w:b/>
          <w:bCs/>
          <w:color w:val="024450"/>
          <w:sz w:val="20"/>
          <w:szCs w:val="20"/>
        </w:rPr>
        <w:t>Benefact</w:t>
      </w:r>
      <w:r w:rsidRPr="003D4C87">
        <w:rPr>
          <w:rFonts w:ascii="Arial" w:hAnsi="Arial" w:cs="Arial"/>
          <w:b/>
          <w:bCs/>
          <w:color w:val="024450"/>
          <w:sz w:val="20"/>
          <w:szCs w:val="20"/>
        </w:rPr>
        <w:t xml:space="preserve"> Group has been named the </w:t>
      </w:r>
      <w:r>
        <w:rPr>
          <w:rFonts w:ascii="Arial" w:hAnsi="Arial" w:cs="Arial"/>
          <w:b/>
          <w:bCs/>
          <w:color w:val="024450"/>
          <w:sz w:val="20"/>
          <w:szCs w:val="20"/>
        </w:rPr>
        <w:t>third</w:t>
      </w:r>
      <w:r w:rsidRPr="003D4C87">
        <w:rPr>
          <w:rFonts w:ascii="Arial" w:hAnsi="Arial" w:cs="Arial"/>
          <w:b/>
          <w:bCs/>
          <w:color w:val="024450"/>
          <w:sz w:val="20"/>
          <w:szCs w:val="20"/>
        </w:rPr>
        <w:t xml:space="preserve"> biggest corporate giver to charity in The Guide to UK Company Giving.</w:t>
      </w:r>
    </w:p>
    <w:p w14:paraId="278F69A1" w14:textId="77777777" w:rsidR="00C631C1" w:rsidRPr="00560B6D" w:rsidRDefault="00C631C1" w:rsidP="00C631C1">
      <w:pPr>
        <w:pStyle w:val="BasicParagraph"/>
        <w:rPr>
          <w:rFonts w:ascii="Arial" w:hAnsi="Arial" w:cs="Arial"/>
          <w:color w:val="auto"/>
          <w:spacing w:val="-4"/>
          <w:sz w:val="20"/>
          <w:szCs w:val="20"/>
        </w:rPr>
      </w:pPr>
    </w:p>
    <w:p w14:paraId="58E199A3" w14:textId="1DF55BB5" w:rsidR="003D4C87" w:rsidRPr="005A41E5" w:rsidRDefault="00DE7430" w:rsidP="00415098">
      <w:pPr>
        <w:pStyle w:val="BasicParagrap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Benefact Group </w:t>
      </w:r>
      <w:r w:rsidRPr="005A41E5">
        <w:rPr>
          <w:rFonts w:ascii="Arial" w:hAnsi="Arial" w:cs="Arial"/>
          <w:color w:val="auto"/>
          <w:sz w:val="20"/>
          <w:szCs w:val="20"/>
        </w:rPr>
        <w:t>finished higher in the rankings</w:t>
      </w:r>
      <w:r w:rsidR="006F2983" w:rsidRPr="005A41E5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5A41E5">
        <w:rPr>
          <w:rFonts w:ascii="Arial" w:hAnsi="Arial" w:cs="Arial"/>
          <w:color w:val="auto"/>
          <w:sz w:val="20"/>
          <w:szCs w:val="20"/>
        </w:rPr>
        <w:t xml:space="preserve"> than corporate giants such as Vodafone Group plc, Goldman Sachs International</w:t>
      </w:r>
      <w:r w:rsidR="00C22E30" w:rsidRPr="005A41E5">
        <w:rPr>
          <w:rFonts w:ascii="Arial" w:hAnsi="Arial" w:cs="Arial"/>
          <w:color w:val="auto"/>
          <w:sz w:val="20"/>
          <w:szCs w:val="20"/>
        </w:rPr>
        <w:t>, and ASDA Stores Ltd</w:t>
      </w:r>
      <w:r w:rsidRPr="005A41E5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AEA2068" w14:textId="72EA11CA" w:rsidR="00DE7430" w:rsidRPr="005A41E5" w:rsidRDefault="00DE7430" w:rsidP="00415098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18B974B0" w14:textId="7E5B62EB" w:rsidR="00DE7430" w:rsidRPr="005A41E5" w:rsidRDefault="00DE7430" w:rsidP="00415098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5A41E5">
        <w:rPr>
          <w:rFonts w:ascii="Arial" w:hAnsi="Arial" w:cs="Arial"/>
          <w:color w:val="auto"/>
          <w:sz w:val="20"/>
          <w:szCs w:val="20"/>
        </w:rPr>
        <w:t>The guide from The Directory of Social Change reflects not only the amount of money that companies have donated to charity but also their in-kind support. The guide offers charities advice on how to develop a successful corporate partnership or sponsorship agreement, what to be aware of when seeking company support and how to apply.</w:t>
      </w:r>
    </w:p>
    <w:p w14:paraId="12EEBF5E" w14:textId="6C30457F" w:rsidR="00DE7430" w:rsidRPr="005A41E5" w:rsidRDefault="00DE7430" w:rsidP="00415098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474B0A59" w14:textId="173A9F03" w:rsidR="00DE7430" w:rsidRPr="005A41E5" w:rsidRDefault="00DE7430" w:rsidP="00DE7430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5A41E5">
        <w:rPr>
          <w:rFonts w:ascii="Arial" w:hAnsi="Arial" w:cs="Arial"/>
          <w:color w:val="auto"/>
          <w:sz w:val="20"/>
          <w:szCs w:val="20"/>
        </w:rPr>
        <w:t>Owned by a registered charity, Benefact Trust, Benefact Group and its family of specialist financial services businesses gives all its available profits to good causes.</w:t>
      </w:r>
    </w:p>
    <w:p w14:paraId="7B642D3F" w14:textId="4D28CFEF" w:rsidR="000E5740" w:rsidRPr="005A41E5" w:rsidRDefault="000E5740" w:rsidP="00415098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11728119" w14:textId="345EA241" w:rsidR="00DE7430" w:rsidRPr="005A41E5" w:rsidRDefault="00DE7430" w:rsidP="00C16FDF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5A41E5">
        <w:rPr>
          <w:rFonts w:ascii="Arial" w:hAnsi="Arial" w:cs="Arial"/>
          <w:color w:val="auto"/>
          <w:sz w:val="20"/>
          <w:szCs w:val="20"/>
        </w:rPr>
        <w:t>The</w:t>
      </w:r>
      <w:r w:rsidR="00C16FDF" w:rsidRPr="005A41E5">
        <w:rPr>
          <w:rFonts w:ascii="Arial" w:hAnsi="Arial" w:cs="Arial"/>
          <w:color w:val="auto"/>
          <w:sz w:val="20"/>
          <w:szCs w:val="20"/>
        </w:rPr>
        <w:t xml:space="preserve"> Group</w:t>
      </w:r>
      <w:r w:rsidRPr="005A41E5">
        <w:rPr>
          <w:rFonts w:ascii="Arial" w:hAnsi="Arial" w:cs="Arial"/>
          <w:color w:val="auto"/>
          <w:sz w:val="20"/>
          <w:szCs w:val="20"/>
        </w:rPr>
        <w:t xml:space="preserve"> </w:t>
      </w:r>
      <w:r w:rsidR="00C16FDF" w:rsidRPr="005A41E5">
        <w:rPr>
          <w:rFonts w:ascii="Arial" w:hAnsi="Arial" w:cs="Arial"/>
          <w:color w:val="auto"/>
          <w:sz w:val="20"/>
          <w:szCs w:val="20"/>
        </w:rPr>
        <w:t xml:space="preserve">has given </w:t>
      </w:r>
      <w:r w:rsidR="0032096E" w:rsidRPr="005A41E5">
        <w:rPr>
          <w:rFonts w:ascii="Arial" w:hAnsi="Arial" w:cs="Arial"/>
          <w:color w:val="auto"/>
          <w:sz w:val="20"/>
          <w:szCs w:val="20"/>
        </w:rPr>
        <w:t xml:space="preserve">almost </w:t>
      </w:r>
      <w:r w:rsidR="00C16FDF" w:rsidRPr="005A41E5">
        <w:rPr>
          <w:rFonts w:ascii="Arial" w:hAnsi="Arial" w:cs="Arial"/>
          <w:color w:val="auto"/>
          <w:sz w:val="20"/>
          <w:szCs w:val="20"/>
        </w:rPr>
        <w:t>£</w:t>
      </w:r>
      <w:r w:rsidR="0032096E" w:rsidRPr="005A41E5">
        <w:rPr>
          <w:rFonts w:ascii="Arial" w:hAnsi="Arial" w:cs="Arial"/>
          <w:color w:val="auto"/>
          <w:sz w:val="20"/>
          <w:szCs w:val="20"/>
        </w:rPr>
        <w:t>2</w:t>
      </w:r>
      <w:r w:rsidR="00C16FDF" w:rsidRPr="005A41E5">
        <w:rPr>
          <w:rFonts w:ascii="Arial" w:hAnsi="Arial" w:cs="Arial"/>
          <w:color w:val="auto"/>
          <w:sz w:val="20"/>
          <w:szCs w:val="20"/>
        </w:rPr>
        <w:t>00million to good causes since 201</w:t>
      </w:r>
      <w:r w:rsidR="0032096E" w:rsidRPr="005A41E5">
        <w:rPr>
          <w:rFonts w:ascii="Arial" w:hAnsi="Arial" w:cs="Arial"/>
          <w:color w:val="auto"/>
          <w:sz w:val="20"/>
          <w:szCs w:val="20"/>
        </w:rPr>
        <w:t>4</w:t>
      </w:r>
      <w:r w:rsidRPr="005A41E5">
        <w:rPr>
          <w:color w:val="auto"/>
        </w:rPr>
        <w:t xml:space="preserve"> and </w:t>
      </w:r>
      <w:r w:rsidRPr="005A41E5">
        <w:rPr>
          <w:rFonts w:ascii="Arial" w:hAnsi="Arial" w:cs="Arial"/>
          <w:color w:val="auto"/>
          <w:sz w:val="20"/>
          <w:szCs w:val="20"/>
        </w:rPr>
        <w:t>is aiming to reach its ambitious cumulative target of giving £250million by 2025.</w:t>
      </w:r>
    </w:p>
    <w:p w14:paraId="5DB8A0C6" w14:textId="77777777" w:rsidR="00DE7430" w:rsidRPr="005A41E5" w:rsidRDefault="00DE7430" w:rsidP="00C16FDF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08CDF94B" w14:textId="7C66D64C" w:rsidR="00C16FDF" w:rsidRPr="005A41E5" w:rsidRDefault="009B0CD4" w:rsidP="00C16FDF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5A41E5">
        <w:rPr>
          <w:rFonts w:ascii="Arial" w:hAnsi="Arial" w:cs="Arial"/>
          <w:color w:val="auto"/>
          <w:sz w:val="20"/>
          <w:szCs w:val="20"/>
        </w:rPr>
        <w:t xml:space="preserve">Benefact Group gives </w:t>
      </w:r>
      <w:r w:rsidR="00C16FDF" w:rsidRPr="005A41E5">
        <w:rPr>
          <w:rFonts w:ascii="Arial" w:hAnsi="Arial" w:cs="Arial"/>
          <w:color w:val="auto"/>
          <w:sz w:val="20"/>
          <w:szCs w:val="20"/>
        </w:rPr>
        <w:t xml:space="preserve">through various programmes such as the Movement for Good </w:t>
      </w:r>
      <w:r w:rsidR="0061373B" w:rsidRPr="005A41E5">
        <w:rPr>
          <w:rFonts w:ascii="Arial" w:hAnsi="Arial" w:cs="Arial"/>
          <w:color w:val="auto"/>
          <w:sz w:val="20"/>
          <w:szCs w:val="20"/>
        </w:rPr>
        <w:t>A</w:t>
      </w:r>
      <w:r w:rsidR="00C16FDF" w:rsidRPr="005A41E5">
        <w:rPr>
          <w:rFonts w:ascii="Arial" w:hAnsi="Arial" w:cs="Arial"/>
          <w:color w:val="auto"/>
          <w:sz w:val="20"/>
          <w:szCs w:val="20"/>
        </w:rPr>
        <w:t>wards, which accepts charitable nominations from both its customers and the wider public. It also gives a proportion of its profits to its charitable owner, the Benefact Trust, who help transform lives and communities</w:t>
      </w:r>
      <w:r w:rsidR="009F2B44" w:rsidRPr="005A41E5">
        <w:rPr>
          <w:rFonts w:ascii="Arial" w:hAnsi="Arial" w:cs="Arial"/>
          <w:color w:val="auto"/>
          <w:sz w:val="20"/>
          <w:szCs w:val="20"/>
        </w:rPr>
        <w:t xml:space="preserve"> in this country and abroad.</w:t>
      </w:r>
    </w:p>
    <w:p w14:paraId="06CD1039" w14:textId="03F3FF33" w:rsidR="00C16FDF" w:rsidRPr="005A41E5" w:rsidRDefault="00C16FDF" w:rsidP="00C16FDF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76877A0A" w14:textId="1E3EE173" w:rsidR="009B0CD4" w:rsidRPr="005A41E5" w:rsidRDefault="009B0CD4" w:rsidP="009B0CD4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5A41E5">
        <w:rPr>
          <w:rFonts w:ascii="Arial" w:hAnsi="Arial" w:cs="Arial"/>
          <w:color w:val="auto"/>
          <w:sz w:val="20"/>
          <w:szCs w:val="20"/>
        </w:rPr>
        <w:t>Benefact Group staff gave over £500,000 to good causes in 2022 through personal grants and matched donations for fundraising and payroll giving as part of the company’s ‘MyGiving’ scheme.</w:t>
      </w:r>
    </w:p>
    <w:p w14:paraId="6D5BA8A7" w14:textId="7062117D" w:rsidR="009B0CD4" w:rsidRPr="005A41E5" w:rsidRDefault="009B0CD4" w:rsidP="009B0CD4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7D45EE4E" w14:textId="7B1F91A3" w:rsidR="009B0CD4" w:rsidRPr="005A41E5" w:rsidRDefault="009B0CD4" w:rsidP="009B0CD4">
      <w:pPr>
        <w:pStyle w:val="BasicParagraph"/>
        <w:rPr>
          <w:rFonts w:ascii="Arial" w:hAnsi="Arial" w:cs="Arial"/>
          <w:color w:val="auto"/>
          <w:sz w:val="20"/>
          <w:szCs w:val="20"/>
        </w:rPr>
      </w:pPr>
      <w:bookmarkStart w:id="0" w:name="_Hlk129700322"/>
      <w:r w:rsidRPr="005A41E5">
        <w:rPr>
          <w:rFonts w:ascii="Arial" w:hAnsi="Arial" w:cs="Arial"/>
          <w:color w:val="auto"/>
          <w:sz w:val="20"/>
          <w:szCs w:val="20"/>
        </w:rPr>
        <w:t>Mark Hews, Group Chief Executive at Benefact Group, said: “Owned by a charity, here at Benefact Group all available profits go to good causes,</w:t>
      </w:r>
      <w:r w:rsidR="00CF77AC" w:rsidRPr="005A41E5">
        <w:rPr>
          <w:rFonts w:ascii="Arial" w:hAnsi="Arial" w:cs="Arial"/>
          <w:color w:val="auto"/>
          <w:sz w:val="20"/>
          <w:szCs w:val="20"/>
        </w:rPr>
        <w:t xml:space="preserve"> helping to transform thousands of lives for the better. T</w:t>
      </w:r>
      <w:r w:rsidRPr="005A41E5">
        <w:rPr>
          <w:rFonts w:ascii="Arial" w:hAnsi="Arial" w:cs="Arial"/>
          <w:color w:val="auto"/>
          <w:sz w:val="20"/>
          <w:szCs w:val="20"/>
        </w:rPr>
        <w:t xml:space="preserve">he more the Group grows, the more </w:t>
      </w:r>
      <w:r w:rsidR="00CF77AC" w:rsidRPr="005A41E5">
        <w:rPr>
          <w:rFonts w:ascii="Arial" w:hAnsi="Arial" w:cs="Arial"/>
          <w:color w:val="auto"/>
          <w:sz w:val="20"/>
          <w:szCs w:val="20"/>
        </w:rPr>
        <w:t>we</w:t>
      </w:r>
      <w:r w:rsidRPr="005A41E5">
        <w:rPr>
          <w:rFonts w:ascii="Arial" w:hAnsi="Arial" w:cs="Arial"/>
          <w:color w:val="auto"/>
          <w:sz w:val="20"/>
          <w:szCs w:val="20"/>
        </w:rPr>
        <w:t xml:space="preserve"> can give</w:t>
      </w:r>
      <w:r w:rsidR="00CF77AC" w:rsidRPr="005A41E5">
        <w:rPr>
          <w:rFonts w:ascii="Arial" w:hAnsi="Arial" w:cs="Arial"/>
          <w:color w:val="auto"/>
          <w:sz w:val="20"/>
          <w:szCs w:val="20"/>
        </w:rPr>
        <w:t>, and make an even bigger difference in society</w:t>
      </w:r>
      <w:r w:rsidRPr="005A41E5">
        <w:rPr>
          <w:rFonts w:ascii="Arial" w:hAnsi="Arial" w:cs="Arial"/>
          <w:color w:val="auto"/>
          <w:sz w:val="20"/>
          <w:szCs w:val="20"/>
        </w:rPr>
        <w:t>. We’re delighted to be named third biggest corporate giver to charity in the UK</w:t>
      </w:r>
      <w:r w:rsidR="006F2983" w:rsidRPr="005A41E5">
        <w:rPr>
          <w:rFonts w:ascii="Arial" w:hAnsi="Arial" w:cs="Arial"/>
          <w:color w:val="auto"/>
          <w:sz w:val="20"/>
          <w:szCs w:val="20"/>
        </w:rPr>
        <w:t xml:space="preserve"> out of more than </w:t>
      </w:r>
      <w:r w:rsidR="00AC5C1E" w:rsidRPr="005A41E5">
        <w:rPr>
          <w:rFonts w:ascii="Arial" w:hAnsi="Arial" w:cs="Arial"/>
          <w:color w:val="auto"/>
          <w:sz w:val="20"/>
          <w:szCs w:val="20"/>
        </w:rPr>
        <w:t>five</w:t>
      </w:r>
      <w:r w:rsidR="006F2983" w:rsidRPr="005A41E5">
        <w:rPr>
          <w:rFonts w:ascii="Arial" w:hAnsi="Arial" w:cs="Arial"/>
          <w:color w:val="auto"/>
          <w:sz w:val="20"/>
          <w:szCs w:val="20"/>
        </w:rPr>
        <w:t xml:space="preserve"> million businesses</w:t>
      </w:r>
      <w:r w:rsidR="006F2983" w:rsidRPr="005A41E5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5A41E5">
        <w:rPr>
          <w:rFonts w:ascii="Arial" w:hAnsi="Arial" w:cs="Arial"/>
          <w:color w:val="auto"/>
          <w:sz w:val="20"/>
          <w:szCs w:val="20"/>
        </w:rPr>
        <w:t xml:space="preserve">, especially given our relative size, and our ambition is to be the biggest. </w:t>
      </w:r>
      <w:r w:rsidR="007A226C" w:rsidRPr="005A41E5">
        <w:rPr>
          <w:rFonts w:ascii="Arial" w:hAnsi="Arial" w:cs="Arial"/>
          <w:color w:val="auto"/>
          <w:sz w:val="20"/>
          <w:szCs w:val="20"/>
        </w:rPr>
        <w:t xml:space="preserve">Our combined giving with our parent charity Benefact Trust has helped more than 10,000 charities in recent years, changing countless lives and communities for the better. </w:t>
      </w:r>
      <w:bookmarkStart w:id="1" w:name="_Hlk129700421"/>
      <w:r w:rsidR="007A226C" w:rsidRPr="005A41E5">
        <w:rPr>
          <w:rFonts w:ascii="Arial" w:hAnsi="Arial" w:cs="Arial"/>
          <w:color w:val="auto"/>
          <w:sz w:val="20"/>
          <w:szCs w:val="20"/>
        </w:rPr>
        <w:t xml:space="preserve">I </w:t>
      </w:r>
      <w:r w:rsidR="00054856" w:rsidRPr="005A41E5">
        <w:rPr>
          <w:rFonts w:ascii="Arial" w:hAnsi="Arial" w:cs="Arial"/>
          <w:color w:val="auto"/>
          <w:sz w:val="20"/>
          <w:szCs w:val="20"/>
        </w:rPr>
        <w:t>was fortunate to visit some of our</w:t>
      </w:r>
      <w:r w:rsidR="007A226C" w:rsidRPr="005A41E5">
        <w:rPr>
          <w:rFonts w:ascii="Arial" w:hAnsi="Arial" w:cs="Arial"/>
          <w:color w:val="auto"/>
          <w:sz w:val="20"/>
          <w:szCs w:val="20"/>
        </w:rPr>
        <w:t xml:space="preserve"> charity beneficiaries before Christmas and was humbled to see just how much of a difference they truly make to people’s lives and communities. </w:t>
      </w:r>
      <w:bookmarkEnd w:id="1"/>
      <w:r w:rsidRPr="005A41E5">
        <w:rPr>
          <w:rFonts w:ascii="Arial" w:hAnsi="Arial" w:cs="Arial"/>
          <w:color w:val="auto"/>
          <w:sz w:val="20"/>
          <w:szCs w:val="20"/>
        </w:rPr>
        <w:t>We’re proud to be able to give to good causes year-on-year as well as sharing our wealth of knowledge and expertise, offering practical skills and an army of willing volunteers in our amazing staff.</w:t>
      </w:r>
      <w:r w:rsidR="002760C2" w:rsidRPr="005A41E5">
        <w:rPr>
          <w:rFonts w:ascii="Arial" w:hAnsi="Arial" w:cs="Arial"/>
          <w:color w:val="auto"/>
          <w:sz w:val="20"/>
          <w:szCs w:val="20"/>
        </w:rPr>
        <w:t>”</w:t>
      </w:r>
      <w:r w:rsidR="007A226C" w:rsidRPr="005A41E5">
        <w:rPr>
          <w:rFonts w:ascii="Arial" w:hAnsi="Arial" w:cs="Arial"/>
          <w:color w:val="auto"/>
          <w:sz w:val="20"/>
          <w:szCs w:val="20"/>
        </w:rPr>
        <w:t xml:space="preserve"> </w:t>
      </w:r>
    </w:p>
    <w:bookmarkEnd w:id="0"/>
    <w:p w14:paraId="6F9516C8" w14:textId="4597FC67" w:rsidR="009B0CD4" w:rsidRDefault="009B0CD4" w:rsidP="009B0CD4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6BAF5B8B" w14:textId="30969158" w:rsidR="0049675B" w:rsidRPr="0049675B" w:rsidRDefault="0049675B" w:rsidP="0049675B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49675B">
        <w:rPr>
          <w:rFonts w:ascii="Arial" w:hAnsi="Arial" w:cs="Arial"/>
          <w:color w:val="auto"/>
          <w:sz w:val="20"/>
          <w:szCs w:val="20"/>
        </w:rPr>
        <w:t>Ian Pembridge, Senior Researcher</w:t>
      </w:r>
      <w:r>
        <w:rPr>
          <w:rFonts w:ascii="Arial" w:hAnsi="Arial" w:cs="Arial"/>
          <w:color w:val="auto"/>
          <w:sz w:val="20"/>
          <w:szCs w:val="20"/>
        </w:rPr>
        <w:t xml:space="preserve"> at</w:t>
      </w:r>
      <w:r w:rsidRPr="0049675B">
        <w:rPr>
          <w:rFonts w:ascii="Arial" w:hAnsi="Arial" w:cs="Arial"/>
          <w:color w:val="auto"/>
          <w:sz w:val="20"/>
          <w:szCs w:val="20"/>
        </w:rPr>
        <w:t xml:space="preserve"> Directory of Social Change</w:t>
      </w:r>
      <w:r>
        <w:rPr>
          <w:rFonts w:ascii="Arial" w:hAnsi="Arial" w:cs="Arial"/>
          <w:color w:val="auto"/>
          <w:sz w:val="20"/>
          <w:szCs w:val="20"/>
        </w:rPr>
        <w:t>, said: “</w:t>
      </w:r>
      <w:r w:rsidRPr="0049675B">
        <w:rPr>
          <w:rFonts w:ascii="Arial" w:hAnsi="Arial" w:cs="Arial"/>
          <w:color w:val="auto"/>
          <w:sz w:val="20"/>
          <w:szCs w:val="20"/>
        </w:rPr>
        <w:t xml:space="preserve">In the latest 14th edition of The Guide to UK Company Giving, published by the Directory of Social Change, Benefact Group plc has ranked third for UK charitable cash and in-kind contributions. The </w:t>
      </w:r>
      <w:r w:rsidR="00576E9D">
        <w:rPr>
          <w:rFonts w:ascii="Arial" w:hAnsi="Arial" w:cs="Arial"/>
          <w:color w:val="auto"/>
          <w:sz w:val="20"/>
          <w:szCs w:val="20"/>
        </w:rPr>
        <w:t>G</w:t>
      </w:r>
      <w:r w:rsidRPr="0049675B">
        <w:rPr>
          <w:rFonts w:ascii="Arial" w:hAnsi="Arial" w:cs="Arial"/>
          <w:color w:val="auto"/>
          <w:sz w:val="20"/>
          <w:szCs w:val="20"/>
        </w:rPr>
        <w:t xml:space="preserve">roup, which donated a total of £28.4 million in 2021, has been a consistently high-ranking funder across multiple editions of </w:t>
      </w:r>
      <w:r w:rsidR="00576E9D" w:rsidRPr="0049675B">
        <w:rPr>
          <w:rFonts w:ascii="Arial" w:hAnsi="Arial" w:cs="Arial"/>
          <w:color w:val="auto"/>
          <w:sz w:val="20"/>
          <w:szCs w:val="20"/>
        </w:rPr>
        <w:t>Directory of Social Change</w:t>
      </w:r>
      <w:r w:rsidRPr="0049675B">
        <w:rPr>
          <w:rFonts w:ascii="Arial" w:hAnsi="Arial" w:cs="Arial"/>
          <w:color w:val="auto"/>
          <w:sz w:val="20"/>
          <w:szCs w:val="20"/>
        </w:rPr>
        <w:t>’s funding guide. This, coupled with the clear reporting of its charitable activities, makes Benefact Group plc an excellent example for other companies to follow.</w:t>
      </w:r>
      <w:r>
        <w:rPr>
          <w:rFonts w:ascii="Arial" w:hAnsi="Arial" w:cs="Arial"/>
          <w:color w:val="auto"/>
          <w:sz w:val="20"/>
          <w:szCs w:val="20"/>
        </w:rPr>
        <w:t>”</w:t>
      </w:r>
    </w:p>
    <w:p w14:paraId="4661D37C" w14:textId="77777777" w:rsidR="009B0CD4" w:rsidRPr="009B0CD4" w:rsidRDefault="009B0CD4" w:rsidP="009B0CD4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5CF2DCD8" w14:textId="56A72507" w:rsidR="00A40E02" w:rsidRDefault="00A40E02" w:rsidP="009B0CD4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A40E02">
        <w:rPr>
          <w:rFonts w:ascii="Arial" w:hAnsi="Arial" w:cs="Arial"/>
          <w:color w:val="auto"/>
          <w:sz w:val="20"/>
          <w:szCs w:val="20"/>
        </w:rPr>
        <w:lastRenderedPageBreak/>
        <w:t>More information about ‘The Guide to UK Company Giving’ can be found on the </w:t>
      </w:r>
      <w:hyperlink r:id="rId9" w:tgtFrame="_blank" w:tooltip="Link to Directory of Social Change website" w:history="1">
        <w:r w:rsidRPr="00A40E02">
          <w:rPr>
            <w:rStyle w:val="Hyperlink"/>
            <w:rFonts w:ascii="Arial" w:hAnsi="Arial" w:cs="Arial"/>
            <w:sz w:val="20"/>
            <w:szCs w:val="20"/>
          </w:rPr>
          <w:t>Directory of Social Change’s website</w:t>
        </w:r>
      </w:hyperlink>
      <w:r w:rsidRPr="00A40E02">
        <w:rPr>
          <w:rFonts w:ascii="Arial" w:hAnsi="Arial" w:cs="Arial"/>
          <w:color w:val="auto"/>
          <w:sz w:val="20"/>
          <w:szCs w:val="20"/>
        </w:rPr>
        <w:t>.</w:t>
      </w:r>
    </w:p>
    <w:p w14:paraId="1DA88896" w14:textId="77777777" w:rsidR="00A40E02" w:rsidRDefault="00A40E02" w:rsidP="009B0CD4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6AA219CC" w14:textId="6C0F2FC5" w:rsidR="00BB5471" w:rsidRPr="00560B6D" w:rsidRDefault="009B0CD4" w:rsidP="009B0CD4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9B0CD4">
        <w:rPr>
          <w:rFonts w:ascii="Arial" w:hAnsi="Arial" w:cs="Arial"/>
          <w:color w:val="auto"/>
          <w:sz w:val="20"/>
          <w:szCs w:val="20"/>
        </w:rPr>
        <w:t xml:space="preserve">To learn more about Benefact Group’s unique purpose and the causes it helps visit: </w:t>
      </w:r>
      <w:hyperlink r:id="rId10" w:history="1">
        <w:r w:rsidRPr="003C3C7C">
          <w:rPr>
            <w:rStyle w:val="Hyperlink"/>
            <w:rFonts w:ascii="Arial" w:hAnsi="Arial" w:cs="Arial"/>
            <w:sz w:val="20"/>
            <w:szCs w:val="20"/>
          </w:rPr>
          <w:t>www.benefactgroup.com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97D2656" w14:textId="77777777" w:rsidR="00EC458C" w:rsidRPr="00560B6D" w:rsidRDefault="00EC458C" w:rsidP="00C631C1">
      <w:pPr>
        <w:pStyle w:val="BasicParagraph"/>
        <w:rPr>
          <w:rFonts w:ascii="Arial" w:hAnsi="Arial" w:cs="Arial"/>
          <w:color w:val="FF0000"/>
          <w:sz w:val="20"/>
          <w:szCs w:val="20"/>
        </w:rPr>
      </w:pPr>
    </w:p>
    <w:p w14:paraId="000FB2D6" w14:textId="77777777" w:rsidR="009B0CD4" w:rsidRDefault="009B0CD4" w:rsidP="009B0CD4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C55666">
        <w:rPr>
          <w:rFonts w:ascii="Arial" w:hAnsi="Arial" w:cs="Arial"/>
          <w:color w:val="000000"/>
          <w:sz w:val="20"/>
          <w:szCs w:val="20"/>
          <w:lang w:eastAsia="en-GB"/>
        </w:rPr>
        <w:t>Movement for Good is funded by EIO plc, part of the Benefact Group.</w:t>
      </w:r>
    </w:p>
    <w:p w14:paraId="75E470D3" w14:textId="302622F0" w:rsidR="00D5060E" w:rsidRPr="00560B6D" w:rsidRDefault="00D5060E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57C94D0E" w14:textId="77777777" w:rsidR="00C631C1" w:rsidRPr="00560B6D" w:rsidRDefault="00C631C1" w:rsidP="00C631C1">
      <w:pPr>
        <w:pStyle w:val="BasicParagraph"/>
        <w:rPr>
          <w:rFonts w:ascii="Arial" w:hAnsi="Arial" w:cs="Arial"/>
          <w:b/>
          <w:color w:val="auto"/>
          <w:sz w:val="20"/>
          <w:szCs w:val="20"/>
        </w:rPr>
      </w:pPr>
      <w:r w:rsidRPr="00560B6D">
        <w:rPr>
          <w:rFonts w:ascii="Arial" w:hAnsi="Arial" w:cs="Arial"/>
          <w:b/>
          <w:color w:val="auto"/>
          <w:sz w:val="20"/>
          <w:szCs w:val="20"/>
        </w:rPr>
        <w:t>***ENDS***</w:t>
      </w:r>
    </w:p>
    <w:p w14:paraId="609DFC68" w14:textId="77777777" w:rsidR="005D1D6D" w:rsidRPr="00560B6D" w:rsidRDefault="005D1D6D" w:rsidP="00C631C1">
      <w:pPr>
        <w:pStyle w:val="BasicParagraph"/>
        <w:rPr>
          <w:rFonts w:ascii="Arial" w:hAnsi="Arial" w:cs="Arial"/>
          <w:b/>
          <w:color w:val="auto"/>
          <w:sz w:val="20"/>
          <w:szCs w:val="20"/>
        </w:rPr>
      </w:pPr>
    </w:p>
    <w:p w14:paraId="27E91852" w14:textId="77777777" w:rsidR="005D1D6D" w:rsidRPr="00560B6D" w:rsidRDefault="005D1D6D" w:rsidP="00C631C1">
      <w:pPr>
        <w:pStyle w:val="BasicParagraph"/>
        <w:rPr>
          <w:rFonts w:ascii="Arial" w:hAnsi="Arial" w:cs="Arial"/>
          <w:b/>
          <w:color w:val="auto"/>
          <w:sz w:val="20"/>
          <w:szCs w:val="20"/>
        </w:rPr>
      </w:pPr>
      <w:r w:rsidRPr="00560B6D">
        <w:rPr>
          <w:rFonts w:ascii="Arial" w:hAnsi="Arial" w:cs="Arial"/>
          <w:b/>
          <w:color w:val="auto"/>
          <w:sz w:val="20"/>
          <w:szCs w:val="20"/>
        </w:rPr>
        <w:t xml:space="preserve">Notes to editors </w:t>
      </w:r>
    </w:p>
    <w:p w14:paraId="3456C2E7" w14:textId="77777777" w:rsidR="005D1D6D" w:rsidRPr="00560B6D" w:rsidRDefault="005D1D6D" w:rsidP="00C631C1">
      <w:pPr>
        <w:pStyle w:val="BasicParagraph"/>
        <w:rPr>
          <w:rFonts w:ascii="Arial" w:hAnsi="Arial" w:cs="Arial"/>
          <w:b/>
          <w:color w:val="auto"/>
          <w:sz w:val="20"/>
          <w:szCs w:val="20"/>
        </w:rPr>
      </w:pPr>
    </w:p>
    <w:p w14:paraId="7F7FEBD6" w14:textId="5EE8D01E" w:rsidR="005D1D6D" w:rsidRPr="002B6F02" w:rsidRDefault="00000000" w:rsidP="006F2983">
      <w:pPr>
        <w:pStyle w:val="Basic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hyperlink r:id="rId11" w:history="1">
        <w:r w:rsidR="006F2983" w:rsidRPr="002B6F02">
          <w:rPr>
            <w:rStyle w:val="Hyperlink"/>
            <w:rFonts w:ascii="Arial" w:hAnsi="Arial" w:cs="Arial"/>
            <w:sz w:val="20"/>
            <w:szCs w:val="20"/>
          </w:rPr>
          <w:t>Directory of Social Change - The Guide to UK Company Giving 2023/24 (dsc.org.uk)</w:t>
        </w:r>
      </w:hyperlink>
    </w:p>
    <w:p w14:paraId="5297B262" w14:textId="1F6AC5EB" w:rsidR="006F2983" w:rsidRPr="002B6F02" w:rsidRDefault="00000000" w:rsidP="006F2983">
      <w:pPr>
        <w:pStyle w:val="Basic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hyperlink r:id="rId12" w:history="1">
        <w:r w:rsidR="006F2983" w:rsidRPr="002B6F02">
          <w:rPr>
            <w:rStyle w:val="Hyperlink"/>
            <w:rFonts w:ascii="Arial" w:hAnsi="Arial" w:cs="Arial"/>
            <w:sz w:val="20"/>
            <w:szCs w:val="20"/>
          </w:rPr>
          <w:t>Business population estimates for the UK and regions 2022: statistical release (HTML) - GOV.UK (www.gov.uk)</w:t>
        </w:r>
      </w:hyperlink>
    </w:p>
    <w:p w14:paraId="10C25168" w14:textId="77777777" w:rsidR="00A650A0" w:rsidRPr="00560B6D" w:rsidRDefault="00A650A0" w:rsidP="00C631C1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p w14:paraId="08C8EAE9" w14:textId="7148CBE0" w:rsidR="00C631C1" w:rsidRPr="00560B6D" w:rsidRDefault="00C631C1" w:rsidP="00C631C1">
      <w:pPr>
        <w:pStyle w:val="BasicParagraph"/>
        <w:rPr>
          <w:rFonts w:ascii="Arial" w:hAnsi="Arial" w:cs="Arial"/>
          <w:color w:val="024450"/>
          <w:sz w:val="20"/>
          <w:szCs w:val="20"/>
        </w:rPr>
      </w:pPr>
      <w:r w:rsidRPr="00560B6D">
        <w:rPr>
          <w:rFonts w:ascii="Arial" w:hAnsi="Arial" w:cs="Arial"/>
          <w:b/>
          <w:bCs/>
          <w:color w:val="024450"/>
          <w:sz w:val="20"/>
          <w:szCs w:val="20"/>
        </w:rPr>
        <w:t>Media enquiries:</w:t>
      </w:r>
    </w:p>
    <w:p w14:paraId="1EE8A43E" w14:textId="77777777" w:rsidR="00C631C1" w:rsidRPr="00560B6D" w:rsidRDefault="00C631C1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5DF1AFD2" w14:textId="77777777" w:rsidR="00C631C1" w:rsidRPr="00560B6D" w:rsidRDefault="00C631C1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560B6D">
        <w:rPr>
          <w:rFonts w:ascii="Arial" w:hAnsi="Arial" w:cs="Arial"/>
          <w:color w:val="auto"/>
          <w:sz w:val="20"/>
          <w:szCs w:val="20"/>
        </w:rPr>
        <w:t>Issued by: Charlotte Sanville, external communications manager</w:t>
      </w:r>
    </w:p>
    <w:p w14:paraId="1BF2E834" w14:textId="77777777" w:rsidR="00C631C1" w:rsidRPr="00560B6D" w:rsidRDefault="00C631C1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560B6D">
        <w:rPr>
          <w:rFonts w:ascii="Arial" w:hAnsi="Arial" w:cs="Arial"/>
          <w:b/>
          <w:bCs/>
          <w:color w:val="auto"/>
          <w:sz w:val="20"/>
          <w:szCs w:val="20"/>
        </w:rPr>
        <w:t>t</w:t>
      </w:r>
      <w:r w:rsidRPr="00560B6D">
        <w:rPr>
          <w:rFonts w:ascii="Arial" w:hAnsi="Arial" w:cs="Arial"/>
          <w:color w:val="auto"/>
          <w:sz w:val="20"/>
          <w:szCs w:val="20"/>
        </w:rPr>
        <w:t xml:space="preserve"> 0</w:t>
      </w:r>
      <w:r w:rsidR="00F85442" w:rsidRPr="00560B6D">
        <w:rPr>
          <w:rFonts w:ascii="Arial" w:hAnsi="Arial" w:cs="Arial"/>
          <w:color w:val="auto"/>
          <w:sz w:val="20"/>
          <w:szCs w:val="20"/>
        </w:rPr>
        <w:t>7741 727297</w:t>
      </w:r>
    </w:p>
    <w:p w14:paraId="50C2CF5B" w14:textId="77777777" w:rsidR="00C631C1" w:rsidRPr="00560B6D" w:rsidRDefault="00C631C1" w:rsidP="00C631C1">
      <w:pPr>
        <w:pStyle w:val="BasicParagraph"/>
        <w:rPr>
          <w:rStyle w:val="Hyperlink"/>
          <w:rFonts w:ascii="Arial" w:hAnsi="Arial" w:cs="Arial"/>
          <w:sz w:val="20"/>
          <w:szCs w:val="20"/>
        </w:rPr>
      </w:pPr>
      <w:r w:rsidRPr="00560B6D">
        <w:rPr>
          <w:rFonts w:ascii="Arial" w:hAnsi="Arial" w:cs="Arial"/>
          <w:b/>
          <w:bCs/>
          <w:color w:val="051D33"/>
          <w:sz w:val="20"/>
          <w:szCs w:val="20"/>
        </w:rPr>
        <w:t>e</w:t>
      </w:r>
      <w:r w:rsidRPr="00560B6D">
        <w:rPr>
          <w:rFonts w:ascii="Arial" w:hAnsi="Arial" w:cs="Arial"/>
          <w:color w:val="051D33"/>
          <w:sz w:val="20"/>
          <w:szCs w:val="20"/>
        </w:rPr>
        <w:t xml:space="preserve"> </w:t>
      </w:r>
      <w:hyperlink r:id="rId13" w:history="1">
        <w:r w:rsidR="006A0E1A" w:rsidRPr="00560B6D">
          <w:rPr>
            <w:rStyle w:val="Hyperlink"/>
            <w:rFonts w:ascii="Arial" w:hAnsi="Arial" w:cs="Arial"/>
            <w:color w:val="024450"/>
            <w:sz w:val="20"/>
            <w:szCs w:val="20"/>
          </w:rPr>
          <w:t>charlotte.sanville@ecclesiastical.com</w:t>
        </w:r>
      </w:hyperlink>
    </w:p>
    <w:p w14:paraId="5C99C64D" w14:textId="77777777" w:rsidR="006A0E1A" w:rsidRPr="00560B6D" w:rsidRDefault="006A0E1A" w:rsidP="00C631C1">
      <w:pPr>
        <w:pStyle w:val="BasicParagraph"/>
        <w:rPr>
          <w:rStyle w:val="Hyperlink"/>
          <w:rFonts w:ascii="Arial" w:hAnsi="Arial" w:cs="Arial"/>
          <w:sz w:val="20"/>
          <w:szCs w:val="20"/>
        </w:rPr>
      </w:pPr>
    </w:p>
    <w:p w14:paraId="12595590" w14:textId="77777777" w:rsidR="00C631C1" w:rsidRPr="00560B6D" w:rsidRDefault="00C631C1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560B6D">
        <w:rPr>
          <w:rFonts w:ascii="Arial" w:hAnsi="Arial" w:cs="Arial"/>
          <w:color w:val="auto"/>
          <w:sz w:val="20"/>
          <w:szCs w:val="20"/>
        </w:rPr>
        <w:t>Press Office</w:t>
      </w:r>
    </w:p>
    <w:p w14:paraId="083423C6" w14:textId="77777777" w:rsidR="00C631C1" w:rsidRPr="00560B6D" w:rsidRDefault="00C631C1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560B6D">
        <w:rPr>
          <w:rFonts w:ascii="Arial" w:hAnsi="Arial" w:cs="Arial"/>
          <w:b/>
          <w:bCs/>
          <w:color w:val="auto"/>
          <w:sz w:val="20"/>
          <w:szCs w:val="20"/>
        </w:rPr>
        <w:t>t</w:t>
      </w:r>
      <w:r w:rsidRPr="00560B6D">
        <w:rPr>
          <w:rFonts w:ascii="Arial" w:hAnsi="Arial" w:cs="Arial"/>
          <w:color w:val="auto"/>
          <w:sz w:val="20"/>
          <w:szCs w:val="20"/>
        </w:rPr>
        <w:t xml:space="preserve"> 0800 783 8141</w:t>
      </w:r>
    </w:p>
    <w:p w14:paraId="534D07B8" w14:textId="77777777" w:rsidR="00C631C1" w:rsidRPr="00560B6D" w:rsidRDefault="00C631C1" w:rsidP="00C631C1">
      <w:pPr>
        <w:pStyle w:val="BasicParagraph"/>
        <w:rPr>
          <w:rFonts w:ascii="Arial" w:hAnsi="Arial" w:cs="Arial"/>
          <w:color w:val="051D33"/>
          <w:sz w:val="20"/>
          <w:szCs w:val="20"/>
        </w:rPr>
      </w:pPr>
      <w:r w:rsidRPr="00560B6D">
        <w:rPr>
          <w:rFonts w:ascii="Arial" w:hAnsi="Arial" w:cs="Arial"/>
          <w:b/>
          <w:bCs/>
          <w:color w:val="051D33"/>
          <w:sz w:val="20"/>
          <w:szCs w:val="20"/>
        </w:rPr>
        <w:t>e</w:t>
      </w:r>
      <w:r w:rsidRPr="00560B6D">
        <w:rPr>
          <w:rFonts w:ascii="Arial" w:hAnsi="Arial" w:cs="Arial"/>
          <w:color w:val="051D33"/>
          <w:sz w:val="20"/>
          <w:szCs w:val="20"/>
        </w:rPr>
        <w:t xml:space="preserve"> </w:t>
      </w:r>
      <w:r w:rsidRPr="00560B6D">
        <w:rPr>
          <w:rStyle w:val="Hyperlink"/>
          <w:rFonts w:ascii="Arial" w:hAnsi="Arial" w:cs="Arial"/>
          <w:color w:val="024450"/>
          <w:sz w:val="20"/>
          <w:szCs w:val="20"/>
        </w:rPr>
        <w:t>pressoffice@ecclesiastical.com</w:t>
      </w:r>
      <w:r w:rsidRPr="00560B6D">
        <w:rPr>
          <w:rFonts w:ascii="Arial" w:hAnsi="Arial" w:cs="Arial"/>
          <w:color w:val="051D33"/>
          <w:sz w:val="20"/>
          <w:szCs w:val="20"/>
        </w:rPr>
        <w:t xml:space="preserve"> </w:t>
      </w:r>
    </w:p>
    <w:p w14:paraId="4D2DFECD" w14:textId="77777777" w:rsidR="00B146D3" w:rsidRPr="00560B6D" w:rsidRDefault="00B146D3" w:rsidP="00C631C1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p w14:paraId="3F1E5F28" w14:textId="77777777" w:rsidR="00920AD7" w:rsidRPr="00560B6D" w:rsidRDefault="00920AD7" w:rsidP="00920AD7">
      <w:pPr>
        <w:pStyle w:val="BasicParagraph"/>
        <w:rPr>
          <w:rFonts w:ascii="Arial" w:hAnsi="Arial" w:cs="Arial"/>
          <w:color w:val="024450"/>
          <w:sz w:val="20"/>
          <w:szCs w:val="20"/>
        </w:rPr>
      </w:pPr>
      <w:r w:rsidRPr="00560B6D">
        <w:rPr>
          <w:rFonts w:ascii="Arial" w:hAnsi="Arial" w:cs="Arial"/>
          <w:b/>
          <w:bCs/>
          <w:color w:val="024450"/>
          <w:sz w:val="20"/>
          <w:szCs w:val="20"/>
        </w:rPr>
        <w:t>About Benefact Group</w:t>
      </w:r>
    </w:p>
    <w:p w14:paraId="0B356317" w14:textId="77777777" w:rsidR="00920AD7" w:rsidRPr="00560B6D" w:rsidRDefault="00920AD7" w:rsidP="00920AD7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​​Benefact Group is an independent, specialist financial services group that exists to give all its available profits to charity. </w:t>
      </w:r>
    </w:p>
    <w:p w14:paraId="1A272FDE" w14:textId="77777777" w:rsidR="00920AD7" w:rsidRPr="00560B6D" w:rsidRDefault="00920AD7" w:rsidP="00920AD7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>Owned by a registered charity, Benefact Trust, Benefact Group’s family of businesses provide specialist insurance, investment management and broking and advisory services in the UK, Australia, Canada and Ireland.</w:t>
      </w:r>
    </w:p>
    <w:p w14:paraId="6C640833" w14:textId="2B24BFC2" w:rsidR="00920AD7" w:rsidRPr="00560B6D" w:rsidRDefault="00920AD7" w:rsidP="00920AD7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Benefact Group is the third-largest corporate donor to charity in the UK, according to the UK Guide to Company Giving 2023/24. It has donated </w:t>
      </w:r>
      <w:r w:rsidR="00771365">
        <w:rPr>
          <w:rFonts w:ascii="Arial" w:hAnsi="Arial" w:cs="Arial"/>
          <w:color w:val="051D33"/>
          <w:spacing w:val="-4"/>
          <w:sz w:val="20"/>
          <w:szCs w:val="20"/>
        </w:rPr>
        <w:t>almost</w:t>
      </w: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 £</w:t>
      </w:r>
      <w:r w:rsidR="00771365">
        <w:rPr>
          <w:rFonts w:ascii="Arial" w:hAnsi="Arial" w:cs="Arial"/>
          <w:color w:val="051D33"/>
          <w:spacing w:val="-4"/>
          <w:sz w:val="20"/>
          <w:szCs w:val="20"/>
        </w:rPr>
        <w:t>2</w:t>
      </w:r>
      <w:r w:rsidRPr="00560B6D">
        <w:rPr>
          <w:rFonts w:ascii="Arial" w:hAnsi="Arial" w:cs="Arial"/>
          <w:color w:val="051D33"/>
          <w:spacing w:val="-4"/>
          <w:sz w:val="20"/>
          <w:szCs w:val="20"/>
        </w:rPr>
        <w:t>00m to charity since 201</w:t>
      </w:r>
      <w:r w:rsidR="00771365">
        <w:rPr>
          <w:rFonts w:ascii="Arial" w:hAnsi="Arial" w:cs="Arial"/>
          <w:color w:val="051D33"/>
          <w:spacing w:val="-4"/>
          <w:sz w:val="20"/>
          <w:szCs w:val="20"/>
        </w:rPr>
        <w:t xml:space="preserve">4 </w:t>
      </w: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and is aiming to reach its target of giving £250m by 2025. </w:t>
      </w:r>
    </w:p>
    <w:p w14:paraId="549B8157" w14:textId="77777777" w:rsidR="00920AD7" w:rsidRPr="00560B6D" w:rsidRDefault="00920AD7" w:rsidP="00920AD7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Many businesses say they are different. Benefact Group really is. Find out why here </w:t>
      </w:r>
      <w:hyperlink r:id="rId14" w:history="1">
        <w:r w:rsidRPr="00560B6D">
          <w:rPr>
            <w:rStyle w:val="Hyperlink"/>
            <w:rFonts w:ascii="Arial" w:hAnsi="Arial" w:cs="Arial"/>
            <w:spacing w:val="-4"/>
            <w:sz w:val="20"/>
            <w:szCs w:val="20"/>
          </w:rPr>
          <w:t>www.benefactgroup.com</w:t>
        </w:r>
      </w:hyperlink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  </w:t>
      </w:r>
    </w:p>
    <w:p w14:paraId="6CBDC756" w14:textId="77777777" w:rsidR="00920AD7" w:rsidRPr="00560B6D" w:rsidRDefault="00920AD7" w:rsidP="00920AD7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>The Benefact Group family of brands includes:</w:t>
      </w:r>
    </w:p>
    <w:p w14:paraId="47951B30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UK </w:t>
      </w:r>
    </w:p>
    <w:p w14:paraId="3E40DE79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Canada </w:t>
      </w:r>
    </w:p>
    <w:p w14:paraId="59A3A039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>Ecclesiastical Ireland</w:t>
      </w:r>
    </w:p>
    <w:p w14:paraId="7546837E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Ansvar UK </w:t>
      </w:r>
    </w:p>
    <w:p w14:paraId="2D2F8258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Ansvar Australia </w:t>
      </w:r>
    </w:p>
    <w:p w14:paraId="12A83054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>EdenTree Investment Management</w:t>
      </w:r>
    </w:p>
    <w:p w14:paraId="5952CF7F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SEIB Insurance Brokers </w:t>
      </w:r>
    </w:p>
    <w:p w14:paraId="58EF11D4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Financial Advisory Services  </w:t>
      </w:r>
    </w:p>
    <w:p w14:paraId="668BD1EC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Planning Services Ltd </w:t>
      </w:r>
    </w:p>
    <w:p w14:paraId="1D0137C2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Lycetts Insurance Brokers  </w:t>
      </w:r>
    </w:p>
    <w:p w14:paraId="52C4CBF7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>Lycetts Financial Services</w:t>
      </w:r>
    </w:p>
    <w:p w14:paraId="62D1AF4D" w14:textId="77777777" w:rsidR="00920AD7" w:rsidRPr="00560B6D" w:rsidRDefault="00920AD7" w:rsidP="00920AD7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60B6D">
        <w:rPr>
          <w:rFonts w:ascii="Arial" w:hAnsi="Arial" w:cs="Arial"/>
          <w:color w:val="051D33"/>
          <w:spacing w:val="-4"/>
          <w:sz w:val="20"/>
          <w:szCs w:val="20"/>
        </w:rPr>
        <w:t xml:space="preserve">Lloyd &amp; Whyte </w:t>
      </w:r>
    </w:p>
    <w:p w14:paraId="596B0470" w14:textId="32C8096D" w:rsidR="009C3036" w:rsidRPr="00BD7458" w:rsidRDefault="009C3036" w:rsidP="00920AD7">
      <w:pPr>
        <w:pStyle w:val="BasicParagraph"/>
        <w:rPr>
          <w:rFonts w:ascii="Uni Neue Book" w:hAnsi="Uni Neue Book" w:cs="Uni Neue Book"/>
          <w:color w:val="051D33"/>
          <w:spacing w:val="-4"/>
          <w:sz w:val="20"/>
          <w:szCs w:val="20"/>
        </w:rPr>
      </w:pPr>
    </w:p>
    <w:sectPr w:rsidR="009C3036" w:rsidRPr="00BD7458" w:rsidSect="00556896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B36F" w14:textId="77777777" w:rsidR="00EC1091" w:rsidRDefault="00EC1091" w:rsidP="0074381F">
      <w:pPr>
        <w:spacing w:after="0" w:line="240" w:lineRule="auto"/>
      </w:pPr>
      <w:r>
        <w:separator/>
      </w:r>
    </w:p>
  </w:endnote>
  <w:endnote w:type="continuationSeparator" w:id="0">
    <w:p w14:paraId="3109E9C9" w14:textId="77777777" w:rsidR="00EC1091" w:rsidRDefault="00EC1091" w:rsidP="0074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Neue Bold">
    <w:altName w:val="Arial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Neue Book">
    <w:altName w:val="Arial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DE85" w14:textId="77777777" w:rsidR="00EC1091" w:rsidRDefault="00EC1091" w:rsidP="0074381F">
      <w:pPr>
        <w:spacing w:after="0" w:line="240" w:lineRule="auto"/>
      </w:pPr>
      <w:r>
        <w:separator/>
      </w:r>
    </w:p>
  </w:footnote>
  <w:footnote w:type="continuationSeparator" w:id="0">
    <w:p w14:paraId="6999511F" w14:textId="77777777" w:rsidR="00EC1091" w:rsidRDefault="00EC1091" w:rsidP="0074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15C"/>
    <w:multiLevelType w:val="hybridMultilevel"/>
    <w:tmpl w:val="4F666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5C95"/>
    <w:multiLevelType w:val="hybridMultilevel"/>
    <w:tmpl w:val="EE607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0750"/>
    <w:multiLevelType w:val="hybridMultilevel"/>
    <w:tmpl w:val="4B1A8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840518">
    <w:abstractNumId w:val="1"/>
  </w:num>
  <w:num w:numId="2" w16cid:durableId="1542015997">
    <w:abstractNumId w:val="0"/>
  </w:num>
  <w:num w:numId="3" w16cid:durableId="531190642">
    <w:abstractNumId w:val="2"/>
  </w:num>
  <w:num w:numId="4" w16cid:durableId="152366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C1"/>
    <w:rsid w:val="0001123E"/>
    <w:rsid w:val="000124A8"/>
    <w:rsid w:val="00054856"/>
    <w:rsid w:val="000731BB"/>
    <w:rsid w:val="00073BB1"/>
    <w:rsid w:val="000D20F7"/>
    <w:rsid w:val="000E167D"/>
    <w:rsid w:val="000E5740"/>
    <w:rsid w:val="00120D65"/>
    <w:rsid w:val="001227E6"/>
    <w:rsid w:val="00134CCD"/>
    <w:rsid w:val="00153E76"/>
    <w:rsid w:val="0018674E"/>
    <w:rsid w:val="001E2B28"/>
    <w:rsid w:val="00211DB1"/>
    <w:rsid w:val="00216661"/>
    <w:rsid w:val="002574A6"/>
    <w:rsid w:val="002760C2"/>
    <w:rsid w:val="002B6F02"/>
    <w:rsid w:val="002E197A"/>
    <w:rsid w:val="002F1424"/>
    <w:rsid w:val="00301A48"/>
    <w:rsid w:val="0032096E"/>
    <w:rsid w:val="0034085F"/>
    <w:rsid w:val="0037646C"/>
    <w:rsid w:val="003778C0"/>
    <w:rsid w:val="003831CE"/>
    <w:rsid w:val="00386732"/>
    <w:rsid w:val="003A2C6C"/>
    <w:rsid w:val="003D020F"/>
    <w:rsid w:val="003D4C87"/>
    <w:rsid w:val="003E0AF6"/>
    <w:rsid w:val="003F6A16"/>
    <w:rsid w:val="00404A64"/>
    <w:rsid w:val="00415098"/>
    <w:rsid w:val="00434EDD"/>
    <w:rsid w:val="0045440A"/>
    <w:rsid w:val="00455469"/>
    <w:rsid w:val="00476DD9"/>
    <w:rsid w:val="0049675B"/>
    <w:rsid w:val="00496A8C"/>
    <w:rsid w:val="004B1342"/>
    <w:rsid w:val="004B2914"/>
    <w:rsid w:val="004C367F"/>
    <w:rsid w:val="00533841"/>
    <w:rsid w:val="005538E4"/>
    <w:rsid w:val="00554422"/>
    <w:rsid w:val="0055541C"/>
    <w:rsid w:val="00560B6D"/>
    <w:rsid w:val="005612D9"/>
    <w:rsid w:val="00576E9D"/>
    <w:rsid w:val="005856A6"/>
    <w:rsid w:val="00597E7D"/>
    <w:rsid w:val="005A41E5"/>
    <w:rsid w:val="005A607C"/>
    <w:rsid w:val="005B2F78"/>
    <w:rsid w:val="005D18C1"/>
    <w:rsid w:val="005D1D6D"/>
    <w:rsid w:val="0061373B"/>
    <w:rsid w:val="00615D79"/>
    <w:rsid w:val="00616A92"/>
    <w:rsid w:val="00617683"/>
    <w:rsid w:val="00632BF2"/>
    <w:rsid w:val="006411C2"/>
    <w:rsid w:val="0064583B"/>
    <w:rsid w:val="00655EE5"/>
    <w:rsid w:val="00670F86"/>
    <w:rsid w:val="00696652"/>
    <w:rsid w:val="006A0E1A"/>
    <w:rsid w:val="006A2125"/>
    <w:rsid w:val="006A2177"/>
    <w:rsid w:val="006F2983"/>
    <w:rsid w:val="00702308"/>
    <w:rsid w:val="00705526"/>
    <w:rsid w:val="00722E90"/>
    <w:rsid w:val="00736E7A"/>
    <w:rsid w:val="0074381F"/>
    <w:rsid w:val="00765F16"/>
    <w:rsid w:val="00771365"/>
    <w:rsid w:val="007A226C"/>
    <w:rsid w:val="007C7161"/>
    <w:rsid w:val="007D3980"/>
    <w:rsid w:val="00801F0C"/>
    <w:rsid w:val="00840AB6"/>
    <w:rsid w:val="008550C5"/>
    <w:rsid w:val="00856CB7"/>
    <w:rsid w:val="00873901"/>
    <w:rsid w:val="008E3353"/>
    <w:rsid w:val="008F1206"/>
    <w:rsid w:val="009014F4"/>
    <w:rsid w:val="00920AD7"/>
    <w:rsid w:val="00923601"/>
    <w:rsid w:val="00925376"/>
    <w:rsid w:val="009535A7"/>
    <w:rsid w:val="00956412"/>
    <w:rsid w:val="00984F1A"/>
    <w:rsid w:val="00996323"/>
    <w:rsid w:val="009A0533"/>
    <w:rsid w:val="009A53BB"/>
    <w:rsid w:val="009B0CD4"/>
    <w:rsid w:val="009C3036"/>
    <w:rsid w:val="009F2B44"/>
    <w:rsid w:val="00A237D6"/>
    <w:rsid w:val="00A35FA3"/>
    <w:rsid w:val="00A40E02"/>
    <w:rsid w:val="00A650A0"/>
    <w:rsid w:val="00A758FA"/>
    <w:rsid w:val="00A846E7"/>
    <w:rsid w:val="00A936BF"/>
    <w:rsid w:val="00AC4D02"/>
    <w:rsid w:val="00AC5C1E"/>
    <w:rsid w:val="00AF2E1B"/>
    <w:rsid w:val="00B07140"/>
    <w:rsid w:val="00B146D3"/>
    <w:rsid w:val="00B24B6E"/>
    <w:rsid w:val="00B258B5"/>
    <w:rsid w:val="00B47448"/>
    <w:rsid w:val="00B703E5"/>
    <w:rsid w:val="00B74BA9"/>
    <w:rsid w:val="00B94943"/>
    <w:rsid w:val="00BB0C5A"/>
    <w:rsid w:val="00BB2AB2"/>
    <w:rsid w:val="00BB5471"/>
    <w:rsid w:val="00BD107A"/>
    <w:rsid w:val="00BD33F3"/>
    <w:rsid w:val="00BD3814"/>
    <w:rsid w:val="00BD7458"/>
    <w:rsid w:val="00BF7EA4"/>
    <w:rsid w:val="00C16F20"/>
    <w:rsid w:val="00C16FDF"/>
    <w:rsid w:val="00C22E30"/>
    <w:rsid w:val="00C473B0"/>
    <w:rsid w:val="00C56118"/>
    <w:rsid w:val="00C62EC4"/>
    <w:rsid w:val="00C631C1"/>
    <w:rsid w:val="00C6538E"/>
    <w:rsid w:val="00C7537E"/>
    <w:rsid w:val="00C80295"/>
    <w:rsid w:val="00CD70EF"/>
    <w:rsid w:val="00CE2C4F"/>
    <w:rsid w:val="00CF77AC"/>
    <w:rsid w:val="00D14C05"/>
    <w:rsid w:val="00D27213"/>
    <w:rsid w:val="00D41E8B"/>
    <w:rsid w:val="00D5060E"/>
    <w:rsid w:val="00D71435"/>
    <w:rsid w:val="00D91275"/>
    <w:rsid w:val="00DA0488"/>
    <w:rsid w:val="00DA4AE0"/>
    <w:rsid w:val="00DB65DF"/>
    <w:rsid w:val="00DE624B"/>
    <w:rsid w:val="00DE7430"/>
    <w:rsid w:val="00E0771E"/>
    <w:rsid w:val="00E77C0D"/>
    <w:rsid w:val="00E94EF9"/>
    <w:rsid w:val="00EC1091"/>
    <w:rsid w:val="00EC15CB"/>
    <w:rsid w:val="00EC458C"/>
    <w:rsid w:val="00EE21BC"/>
    <w:rsid w:val="00F10384"/>
    <w:rsid w:val="00F12F52"/>
    <w:rsid w:val="00F207B2"/>
    <w:rsid w:val="00F52DBE"/>
    <w:rsid w:val="00F658AA"/>
    <w:rsid w:val="00F85442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43CC"/>
  <w15:chartTrackingRefBased/>
  <w15:docId w15:val="{2D958155-A8F6-4DBE-84C6-CB135D4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31C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631C1"/>
    <w:rPr>
      <w:color w:val="265A9B"/>
      <w:u w:val="thick"/>
    </w:rPr>
  </w:style>
  <w:style w:type="character" w:styleId="CommentReference">
    <w:name w:val="annotation reference"/>
    <w:basedOn w:val="DefaultParagraphFont"/>
    <w:uiPriority w:val="99"/>
    <w:semiHidden/>
    <w:unhideWhenUsed/>
    <w:rsid w:val="007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1F"/>
  </w:style>
  <w:style w:type="paragraph" w:styleId="Footer">
    <w:name w:val="footer"/>
    <w:basedOn w:val="Normal"/>
    <w:link w:val="Foot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1F"/>
  </w:style>
  <w:style w:type="character" w:styleId="UnresolvedMention">
    <w:name w:val="Unresolved Mention"/>
    <w:basedOn w:val="DefaultParagraphFont"/>
    <w:uiPriority w:val="99"/>
    <w:semiHidden/>
    <w:unhideWhenUsed/>
    <w:rsid w:val="009B0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arlotte.sanville@ecclesiast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statistics/business-population-estimates-2022/business-population-estimates-for-the-uk-and-regions-2022-statistical-release-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c.org.uk/publication/the-guide-to-uk-company-giving-2023-2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nefact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c.org.uk/" TargetMode="External"/><Relationship Id="rId14" Type="http://schemas.openxmlformats.org/officeDocument/2006/relationships/hyperlink" Target="http://www.benefac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27EA-4547-4C53-8522-8585C92B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Julie</dc:creator>
  <cp:keywords/>
  <dc:description/>
  <cp:lastModifiedBy>Joe Morris</cp:lastModifiedBy>
  <cp:revision>2</cp:revision>
  <dcterms:created xsi:type="dcterms:W3CDTF">2023-03-20T08:43:00Z</dcterms:created>
  <dcterms:modified xsi:type="dcterms:W3CDTF">2023-03-20T08:43:00Z</dcterms:modified>
</cp:coreProperties>
</file>